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highlight w:val="none"/>
        </w:rPr>
        <w:t>附件</w:t>
      </w:r>
      <w:r>
        <w:rPr>
          <w:rFonts w:hint="eastAsia" w:ascii="仿宋_GB2312" w:hAnsi="仿宋_GB2312" w:eastAsia="仿宋_GB2312" w:cs="仿宋_GB231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eastAsia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C0C0C"/>
          <w:kern w:val="0"/>
          <w:sz w:val="36"/>
          <w:szCs w:val="36"/>
          <w:highlight w:val="none"/>
        </w:rPr>
        <w:t>中外双导师学术科研课题工作坊课程安排、成果收获及收费标准</w:t>
      </w:r>
    </w:p>
    <w:bookmarkEnd w:id="0"/>
    <w:tbl>
      <w:tblPr>
        <w:tblStyle w:val="3"/>
        <w:tblW w:w="567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2242"/>
        <w:gridCol w:w="1954"/>
        <w:gridCol w:w="3116"/>
        <w:gridCol w:w="1213"/>
        <w:gridCol w:w="4687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7" w:type="pct"/>
            <w:vMerge w:val="restar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类型</w:t>
            </w:r>
          </w:p>
        </w:tc>
        <w:tc>
          <w:tcPr>
            <w:tcW w:w="2272" w:type="pct"/>
            <w:gridSpan w:val="3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课程安排</w:t>
            </w:r>
          </w:p>
        </w:tc>
        <w:tc>
          <w:tcPr>
            <w:tcW w:w="377" w:type="pct"/>
            <w:vMerge w:val="restar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课时</w:t>
            </w:r>
          </w:p>
        </w:tc>
        <w:tc>
          <w:tcPr>
            <w:tcW w:w="1456" w:type="pct"/>
            <w:vMerge w:val="restar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成果收获</w:t>
            </w:r>
          </w:p>
        </w:tc>
        <w:tc>
          <w:tcPr>
            <w:tcW w:w="516" w:type="pct"/>
            <w:vMerge w:val="restar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费用（人民币）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377" w:type="pct"/>
            <w:vMerge w:val="continue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714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预热阶段</w:t>
            </w:r>
          </w:p>
        </w:tc>
        <w:tc>
          <w:tcPr>
            <w:tcW w:w="61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核心科研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  <w:t>成果服务</w:t>
            </w:r>
          </w:p>
        </w:tc>
        <w:tc>
          <w:tcPr>
            <w:tcW w:w="377" w:type="pct"/>
            <w:vMerge w:val="continue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1456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516" w:type="pct"/>
            <w:vMerge w:val="continue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1.学术研究版</w:t>
            </w:r>
          </w:p>
        </w:tc>
        <w:tc>
          <w:tcPr>
            <w:tcW w:w="714" w:type="pct"/>
            <w:vMerge w:val="restar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科研基础指导课程，20课时；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国际视野课程，10课时；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学术规划课程，10课时。</w:t>
            </w:r>
          </w:p>
        </w:tc>
        <w:tc>
          <w:tcPr>
            <w:tcW w:w="617" w:type="pct"/>
            <w:vMerge w:val="restar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境外导师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课程，15课时；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中方副导师课程，15课时；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助教课程，16课时；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助教答疑，10课时。</w:t>
            </w:r>
          </w:p>
        </w:tc>
        <w:tc>
          <w:tcPr>
            <w:tcW w:w="939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学术报告辅导，4课时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100课时</w:t>
            </w:r>
          </w:p>
        </w:tc>
        <w:tc>
          <w:tcPr>
            <w:tcW w:w="1456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参加证明、教授评价表、学术报告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1.2万元/人/课题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2.学术研究+小组论文版</w:t>
            </w: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939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论文写作课程，8课时；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论文录播课程，6课时；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论文辅导及选刊投递服务，20课时。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130课时</w:t>
            </w:r>
          </w:p>
        </w:tc>
        <w:tc>
          <w:tcPr>
            <w:tcW w:w="1456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参加证明、教授评价表、小组围绕课题撰写并以小组作者发表EI/CPCI/Scopus/ Proquest/ Crossref/ EBSCO等检索的英文国际会议论文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1.5万元/人/课题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3.学术研究+独作论文版</w:t>
            </w: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939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论文写作课程，8课时；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论文录播课程，6课时；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论文辅导及选刊投递服务，20课时。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130课时</w:t>
            </w:r>
          </w:p>
        </w:tc>
        <w:tc>
          <w:tcPr>
            <w:tcW w:w="1456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参加证明、教授评价表、个人围绕课题撰写并以独立第一作者发表EI/CPCI/Scopus/ Proquest/ Crossref/ EBSCO等检索的英文国际会议论文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2万元/人/课题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4.学术研究进阶版</w:t>
            </w: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939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论文写作课程，8课时；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论文录播课程，6课时；</w:t>
            </w:r>
          </w:p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推荐信联络服务，10课时。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120课时</w:t>
            </w:r>
          </w:p>
        </w:tc>
        <w:tc>
          <w:tcPr>
            <w:tcW w:w="1456" w:type="pct"/>
            <w:vAlign w:val="center"/>
          </w:tcPr>
          <w:p>
            <w:pPr>
              <w:widowControl/>
              <w:spacing w:line="216" w:lineRule="auto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参加证明、教授评价表、学术报告、用于网申升学的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境外导师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推荐信、中方教授PDF版推荐信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2.58万元/人/课题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3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5.学术研究进阶+独作论文版</w:t>
            </w:r>
          </w:p>
        </w:tc>
        <w:tc>
          <w:tcPr>
            <w:tcW w:w="714" w:type="pct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617" w:type="pct"/>
            <w:vMerge w:val="continue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</w:p>
        </w:tc>
        <w:tc>
          <w:tcPr>
            <w:tcW w:w="939" w:type="pc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论文写作课程，8课时；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论文录播课程，6课时；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论文辅导及选刊投递服务，20课时；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推荐信联络服务，10课时。</w:t>
            </w:r>
          </w:p>
        </w:tc>
        <w:tc>
          <w:tcPr>
            <w:tcW w:w="3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140课时</w:t>
            </w:r>
          </w:p>
        </w:tc>
        <w:tc>
          <w:tcPr>
            <w:tcW w:w="1456" w:type="pct"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参加证明、教授评价表、个人围绕课题撰写并以独立第一作者发表EI/CPCI/Scopus/ Proquest/ Crossref/ EBSCO等检索的英文国际会议论文、用于网申升学的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lang w:eastAsia="zh-CN"/>
              </w:rPr>
              <w:t>境外导师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推荐信、中方教授PDF版推荐信</w:t>
            </w:r>
          </w:p>
        </w:tc>
        <w:tc>
          <w:tcPr>
            <w:tcW w:w="516" w:type="pct"/>
            <w:vAlign w:val="center"/>
          </w:tcPr>
          <w:p>
            <w:pPr>
              <w:widowControl/>
              <w:spacing w:line="216" w:lineRule="auto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</w:rPr>
              <w:t>3.28万元/人/课题</w:t>
            </w:r>
          </w:p>
        </w:tc>
      </w:tr>
    </w:tbl>
    <w:p/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N2U5YjFjYTA0N2Q1OGIxM2IzMTc3YzljNWQ2YjEifQ=="/>
  </w:docVars>
  <w:rsids>
    <w:rsidRoot w:val="7DD52A6A"/>
    <w:rsid w:val="7DD5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99"/>
    <w:pPr>
      <w:spacing w:line="560" w:lineRule="exact"/>
      <w:ind w:left="200" w:leftChars="200" w:hanging="200" w:hangingChars="200"/>
    </w:pPr>
    <w:rPr>
      <w:rFonts w:cs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2023-04-24T09:52:00Z</dcterms:created>
  <dc:creator>和小池</dc:creator>
  <cp:lastModifiedBy>和小池</cp:lastModifiedBy>
  <dcterms:modified xsi:type="dcterms:W3CDTF">2023-04-24T09:52:59Z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89FB487E70A946F5B28473A8D23037C2_11</vt:lpwstr>
  </property>
</Properties>
</file>